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FE39" w14:textId="77777777" w:rsidR="009F6C31" w:rsidRDefault="00B9025C">
      <w:pPr>
        <w:jc w:val="center"/>
        <w:rPr>
          <w:rFonts w:ascii="Segoe UI Semibold" w:hAnsi="Segoe UI Semibold" w:cs="Segoe UI Semibold"/>
          <w:sz w:val="96"/>
          <w:szCs w:val="72"/>
        </w:rPr>
      </w:pPr>
      <w:r>
        <w:rPr>
          <w:noProof/>
        </w:rPr>
        <w:drawing>
          <wp:anchor distT="0" distB="0" distL="114300" distR="114300" simplePos="0" relativeHeight="251659264" behindDoc="0" locked="0" layoutInCell="1" allowOverlap="1" wp14:anchorId="3352FE4C" wp14:editId="3352FE4D">
            <wp:simplePos x="0" y="0"/>
            <wp:positionH relativeFrom="column">
              <wp:posOffset>2411752</wp:posOffset>
            </wp:positionH>
            <wp:positionV relativeFrom="paragraph">
              <wp:posOffset>-588471</wp:posOffset>
            </wp:positionV>
            <wp:extent cx="1008993" cy="1177160"/>
            <wp:effectExtent l="19050" t="19050" r="20320" b="23495"/>
            <wp:wrapNone/>
            <wp:docPr id="1" name="Picture 1" descr="Blue co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coa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993" cy="1177160"/>
                    </a:xfrm>
                    <a:prstGeom prst="rect">
                      <a:avLst/>
                    </a:prstGeom>
                    <a:noFill/>
                    <a:ln w="9525">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p>
    <w:p w14:paraId="3352FE3A" w14:textId="77777777" w:rsidR="009F6C31" w:rsidRDefault="00B9025C">
      <w:pPr>
        <w:jc w:val="center"/>
        <w:rPr>
          <w:rFonts w:ascii="Segoe UI Semibold" w:hAnsi="Segoe UI Semibold" w:cs="Segoe UI Semibold"/>
          <w:sz w:val="52"/>
          <w:szCs w:val="72"/>
        </w:rPr>
      </w:pPr>
      <w:r>
        <w:rPr>
          <w:rFonts w:ascii="Segoe UI Semibold" w:hAnsi="Segoe UI Semibold" w:cs="Segoe UI Semibold"/>
          <w:sz w:val="52"/>
          <w:szCs w:val="72"/>
        </w:rPr>
        <w:t xml:space="preserve">Blue Coat </w:t>
      </w:r>
    </w:p>
    <w:p w14:paraId="3352FE3B" w14:textId="77777777" w:rsidR="009F6C31" w:rsidRDefault="00B9025C">
      <w:pPr>
        <w:jc w:val="center"/>
        <w:rPr>
          <w:rFonts w:ascii="Segoe UI Semibold" w:hAnsi="Segoe UI Semibold" w:cs="Segoe UI Semibold"/>
          <w:sz w:val="32"/>
          <w:szCs w:val="40"/>
        </w:rPr>
      </w:pPr>
      <w:r>
        <w:rPr>
          <w:rFonts w:ascii="Segoe UI Semibold" w:hAnsi="Segoe UI Semibold" w:cs="Segoe UI Semibold"/>
          <w:sz w:val="52"/>
          <w:szCs w:val="72"/>
        </w:rPr>
        <w:t>Church of England Academy</w:t>
      </w:r>
    </w:p>
    <w:p w14:paraId="3352FE3C" w14:textId="77777777" w:rsidR="009F6C31" w:rsidRDefault="009F6C31"/>
    <w:tbl>
      <w:tblPr>
        <w:tblStyle w:val="TableGrid"/>
        <w:tblW w:w="10916" w:type="dxa"/>
        <w:jc w:val="center"/>
        <w:tblLook w:val="04A0" w:firstRow="1" w:lastRow="0" w:firstColumn="1" w:lastColumn="0" w:noHBand="0" w:noVBand="1"/>
      </w:tblPr>
      <w:tblGrid>
        <w:gridCol w:w="3325"/>
        <w:gridCol w:w="7591"/>
      </w:tblGrid>
      <w:tr w:rsidR="009F6C31" w14:paraId="3352FE42" w14:textId="77777777">
        <w:trPr>
          <w:jc w:val="center"/>
        </w:trPr>
        <w:tc>
          <w:tcPr>
            <w:tcW w:w="3325" w:type="dxa"/>
            <w:tcBorders>
              <w:bottom w:val="single" w:sz="4" w:space="0" w:color="auto"/>
            </w:tcBorders>
          </w:tcPr>
          <w:p w14:paraId="3352FE3D" w14:textId="77777777" w:rsidR="009F6C31" w:rsidRDefault="009F6C31">
            <w:pPr>
              <w:jc w:val="center"/>
              <w:rPr>
                <w:rFonts w:ascii="Arial" w:hAnsi="Arial" w:cs="Arial"/>
                <w:b/>
                <w:sz w:val="36"/>
              </w:rPr>
            </w:pPr>
          </w:p>
          <w:p w14:paraId="3352FE3E" w14:textId="0FF73DEF" w:rsidR="009F6C31" w:rsidRDefault="00B9025C">
            <w:pPr>
              <w:jc w:val="center"/>
              <w:rPr>
                <w:rFonts w:ascii="Arial" w:hAnsi="Arial" w:cs="Arial"/>
                <w:b/>
                <w:sz w:val="36"/>
              </w:rPr>
            </w:pPr>
            <w:r>
              <w:rPr>
                <w:rFonts w:ascii="Arial" w:hAnsi="Arial" w:cs="Arial"/>
                <w:b/>
                <w:sz w:val="36"/>
              </w:rPr>
              <w:t xml:space="preserve">Year: </w:t>
            </w:r>
            <w:r w:rsidR="008A3B75">
              <w:rPr>
                <w:rFonts w:ascii="Arial" w:hAnsi="Arial" w:cs="Arial"/>
                <w:b/>
                <w:sz w:val="36"/>
              </w:rPr>
              <w:t>10</w:t>
            </w:r>
          </w:p>
          <w:p w14:paraId="3352FE3F" w14:textId="77777777" w:rsidR="009F6C31" w:rsidRDefault="009F6C31">
            <w:pPr>
              <w:jc w:val="center"/>
              <w:rPr>
                <w:rFonts w:ascii="Arial" w:hAnsi="Arial" w:cs="Arial"/>
                <w:b/>
                <w:sz w:val="36"/>
              </w:rPr>
            </w:pPr>
          </w:p>
        </w:tc>
        <w:tc>
          <w:tcPr>
            <w:tcW w:w="7591" w:type="dxa"/>
            <w:tcBorders>
              <w:bottom w:val="single" w:sz="4" w:space="0" w:color="auto"/>
            </w:tcBorders>
          </w:tcPr>
          <w:p w14:paraId="3352FE40" w14:textId="77777777" w:rsidR="009F6C31" w:rsidRDefault="009F6C31">
            <w:pPr>
              <w:jc w:val="center"/>
              <w:rPr>
                <w:rFonts w:ascii="Arial" w:hAnsi="Arial" w:cs="Arial"/>
                <w:b/>
                <w:sz w:val="36"/>
              </w:rPr>
            </w:pPr>
          </w:p>
          <w:p w14:paraId="3352FE41" w14:textId="304272D5" w:rsidR="009F6C31" w:rsidRDefault="00B9025C">
            <w:pPr>
              <w:jc w:val="center"/>
              <w:rPr>
                <w:rFonts w:ascii="Arial" w:hAnsi="Arial" w:cs="Arial"/>
                <w:b/>
                <w:sz w:val="36"/>
              </w:rPr>
            </w:pPr>
            <w:r>
              <w:rPr>
                <w:rFonts w:ascii="Arial" w:hAnsi="Arial" w:cs="Arial"/>
                <w:b/>
                <w:sz w:val="36"/>
              </w:rPr>
              <w:t xml:space="preserve">Subject: </w:t>
            </w:r>
            <w:r w:rsidR="00B11E77">
              <w:rPr>
                <w:rFonts w:ascii="Arial" w:hAnsi="Arial" w:cs="Arial"/>
                <w:b/>
                <w:sz w:val="36"/>
              </w:rPr>
              <w:t xml:space="preserve">Art </w:t>
            </w:r>
          </w:p>
        </w:tc>
      </w:tr>
      <w:tr w:rsidR="009F6C31" w14:paraId="3352FE44" w14:textId="77777777">
        <w:trPr>
          <w:jc w:val="center"/>
        </w:trPr>
        <w:tc>
          <w:tcPr>
            <w:tcW w:w="10916" w:type="dxa"/>
            <w:gridSpan w:val="2"/>
            <w:shd w:val="clear" w:color="auto" w:fill="1F497D" w:themeFill="text2"/>
          </w:tcPr>
          <w:p w14:paraId="3352FE43" w14:textId="77777777" w:rsidR="009F6C31" w:rsidRDefault="009F6C31">
            <w:pPr>
              <w:jc w:val="center"/>
              <w:rPr>
                <w:rFonts w:ascii="Arial" w:hAnsi="Arial" w:cs="Arial"/>
                <w:b/>
                <w:sz w:val="36"/>
              </w:rPr>
            </w:pPr>
          </w:p>
        </w:tc>
      </w:tr>
      <w:tr w:rsidR="009F6C31" w14:paraId="3352FE48" w14:textId="77777777">
        <w:trPr>
          <w:jc w:val="center"/>
        </w:trPr>
        <w:tc>
          <w:tcPr>
            <w:tcW w:w="10916" w:type="dxa"/>
            <w:gridSpan w:val="2"/>
            <w:vAlign w:val="center"/>
          </w:tcPr>
          <w:p w14:paraId="3352FE45" w14:textId="77777777" w:rsidR="009F6C31" w:rsidRDefault="009F6C31">
            <w:pPr>
              <w:jc w:val="center"/>
              <w:rPr>
                <w:rFonts w:ascii="Arial" w:hAnsi="Arial" w:cs="Arial"/>
                <w:b/>
                <w:sz w:val="36"/>
              </w:rPr>
            </w:pPr>
          </w:p>
          <w:p w14:paraId="3352FE46" w14:textId="77777777" w:rsidR="009F6C31" w:rsidRDefault="00B9025C">
            <w:pPr>
              <w:jc w:val="center"/>
              <w:rPr>
                <w:rFonts w:ascii="Arial" w:hAnsi="Arial" w:cs="Arial"/>
                <w:b/>
                <w:sz w:val="36"/>
              </w:rPr>
            </w:pPr>
            <w:r>
              <w:rPr>
                <w:rFonts w:ascii="Arial" w:hAnsi="Arial" w:cs="Arial"/>
                <w:b/>
                <w:sz w:val="36"/>
              </w:rPr>
              <w:t>Overview</w:t>
            </w:r>
          </w:p>
          <w:p w14:paraId="3352FE47" w14:textId="77777777" w:rsidR="009F6C31" w:rsidRDefault="009F6C31">
            <w:pPr>
              <w:jc w:val="center"/>
              <w:rPr>
                <w:rFonts w:ascii="Arial" w:hAnsi="Arial" w:cs="Arial"/>
                <w:b/>
                <w:sz w:val="36"/>
              </w:rPr>
            </w:pPr>
          </w:p>
        </w:tc>
      </w:tr>
      <w:tr w:rsidR="009F6C31" w:rsidRPr="008A3B75" w14:paraId="3352FE4A" w14:textId="77777777">
        <w:trPr>
          <w:jc w:val="center"/>
        </w:trPr>
        <w:tc>
          <w:tcPr>
            <w:tcW w:w="10916" w:type="dxa"/>
            <w:gridSpan w:val="2"/>
          </w:tcPr>
          <w:p w14:paraId="29F0789E" w14:textId="77777777" w:rsidR="008A3B75" w:rsidRPr="008A3B75" w:rsidRDefault="008A3B75" w:rsidP="008A3B75">
            <w:pPr>
              <w:jc w:val="center"/>
              <w:rPr>
                <w:rFonts w:asciiTheme="minorHAnsi" w:eastAsiaTheme="minorHAnsi" w:hAnsiTheme="minorHAnsi" w:cstheme="minorHAnsi"/>
                <w:b/>
                <w:bCs/>
                <w:lang w:eastAsia="en-US"/>
              </w:rPr>
            </w:pPr>
            <w:r w:rsidRPr="008A3B75">
              <w:rPr>
                <w:rFonts w:asciiTheme="minorHAnsi" w:eastAsiaTheme="minorHAnsi" w:hAnsiTheme="minorHAnsi" w:cstheme="minorHAnsi"/>
                <w:b/>
                <w:bCs/>
                <w:lang w:eastAsia="en-US"/>
              </w:rPr>
              <w:t>GCSE Art and Design: Fine Art or Photography</w:t>
            </w:r>
          </w:p>
          <w:p w14:paraId="095012E1" w14:textId="77777777" w:rsidR="008A3B75" w:rsidRPr="008A3B75" w:rsidRDefault="008A3B75" w:rsidP="008A3B75">
            <w:pPr>
              <w:rPr>
                <w:rFonts w:asciiTheme="minorHAnsi" w:eastAsiaTheme="minorHAnsi" w:hAnsiTheme="minorHAnsi" w:cstheme="minorHAnsi"/>
                <w:lang w:eastAsia="en-US"/>
              </w:rPr>
            </w:pPr>
            <w:r w:rsidRPr="008A3B75">
              <w:rPr>
                <w:rFonts w:asciiTheme="minorHAnsi" w:eastAsiaTheme="minorHAnsi" w:hAnsiTheme="minorHAnsi" w:cstheme="minorHAnsi"/>
                <w:lang w:eastAsia="en-US"/>
              </w:rPr>
              <w:t>In OCR GCSE Art and Design-Fine Art course, pupils explore given themes to develop a personal response through a series of guided activities. At GCSE, students explore a wider range of materials and processes and critically analyse the work of others. Students are guided through skills-building workshops in preparation for the coursework and exam units. Our GCSE artists are hardworking, reflective pupils who can develop an idea through to a final piece.</w:t>
            </w:r>
          </w:p>
          <w:p w14:paraId="5FF0EE2B" w14:textId="77777777" w:rsidR="008A3B75" w:rsidRPr="008A3B75" w:rsidRDefault="008A3B75" w:rsidP="008A3B75">
            <w:pPr>
              <w:rPr>
                <w:rFonts w:asciiTheme="minorHAnsi" w:eastAsiaTheme="minorHAnsi" w:hAnsiTheme="minorHAnsi" w:cstheme="minorHAnsi"/>
                <w:lang w:eastAsia="en-US"/>
              </w:rPr>
            </w:pPr>
            <w:r w:rsidRPr="008A3B75">
              <w:rPr>
                <w:rFonts w:asciiTheme="minorHAnsi" w:eastAsiaTheme="minorHAnsi" w:hAnsiTheme="minorHAnsi" w:cstheme="minorHAnsi"/>
                <w:lang w:eastAsia="en-US"/>
              </w:rPr>
              <w:t>Pupils will reflect critically on their own and other people’s work, judging quality, value and meaning. They learn to think and act as artists, working creatively and intelligently. They develop an appreciation of art, and its role in the creative and cultural industries that enrich their lives.</w:t>
            </w:r>
          </w:p>
          <w:p w14:paraId="38EDDCCF" w14:textId="77777777" w:rsidR="008A3B75" w:rsidRDefault="008A3B75" w:rsidP="008A3B75">
            <w:pPr>
              <w:rPr>
                <w:rFonts w:asciiTheme="minorHAnsi" w:eastAsiaTheme="minorHAnsi" w:hAnsiTheme="minorHAnsi" w:cstheme="minorHAnsi"/>
                <w:lang w:eastAsia="en-US"/>
              </w:rPr>
            </w:pPr>
            <w:r w:rsidRPr="008A3B75">
              <w:rPr>
                <w:rFonts w:asciiTheme="minorHAnsi" w:eastAsiaTheme="minorHAnsi" w:hAnsiTheme="minorHAnsi" w:cstheme="minorHAnsi"/>
                <w:lang w:eastAsia="en-US"/>
              </w:rPr>
              <w:t xml:space="preserve">Our GCSE Art and Design, Fine Art course is suited to any pupil who has a genuine interest in visual arts. Our most successful GCSE artists are good at managing their time and proactive in their research. </w:t>
            </w:r>
            <w:proofErr w:type="gramStart"/>
            <w:r w:rsidRPr="008A3B75">
              <w:rPr>
                <w:rFonts w:asciiTheme="minorHAnsi" w:eastAsiaTheme="minorHAnsi" w:hAnsiTheme="minorHAnsi" w:cstheme="minorHAnsi"/>
                <w:lang w:eastAsia="en-US"/>
              </w:rPr>
              <w:t>GCSE Art and Design,</w:t>
            </w:r>
            <w:proofErr w:type="gramEnd"/>
            <w:r w:rsidRPr="008A3B75">
              <w:rPr>
                <w:rFonts w:asciiTheme="minorHAnsi" w:eastAsiaTheme="minorHAnsi" w:hAnsiTheme="minorHAnsi" w:cstheme="minorHAnsi"/>
                <w:lang w:eastAsia="en-US"/>
              </w:rPr>
              <w:t xml:space="preserve"> is a course designed to guide pupils to persist to improve every last detail of a piece of work.</w:t>
            </w:r>
          </w:p>
          <w:p w14:paraId="54946513" w14:textId="77777777" w:rsidR="00DD16D4" w:rsidRPr="008A3B75" w:rsidRDefault="00DD16D4" w:rsidP="008A3B75">
            <w:pPr>
              <w:rPr>
                <w:rFonts w:asciiTheme="minorHAnsi" w:eastAsiaTheme="minorHAnsi" w:hAnsiTheme="minorHAnsi" w:cstheme="minorHAnsi"/>
                <w:lang w:eastAsia="en-US"/>
              </w:rPr>
            </w:pPr>
          </w:p>
          <w:p w14:paraId="183CCE56" w14:textId="77777777" w:rsidR="008A3B75" w:rsidRDefault="008A3B75" w:rsidP="008A3B75">
            <w:pPr>
              <w:rPr>
                <w:rFonts w:asciiTheme="minorHAnsi" w:eastAsiaTheme="minorHAnsi" w:hAnsiTheme="minorHAnsi" w:cstheme="minorHAnsi"/>
                <w:lang w:eastAsia="en-US"/>
              </w:rPr>
            </w:pPr>
            <w:r w:rsidRPr="008A3B75">
              <w:rPr>
                <w:rFonts w:asciiTheme="minorHAnsi" w:eastAsiaTheme="minorHAnsi" w:hAnsiTheme="minorHAnsi" w:cstheme="minorHAnsi"/>
                <w:lang w:eastAsia="en-US"/>
              </w:rPr>
              <w:t>In year 10 and 11 pupils are allocated 3 lessons per week. They are guided through a range of tasks and skills, exploring a wider range of materials and techniques than they would have experienced in year 9. All work is created on A2 paper or in an A3 sketchbook that pupils may wish to purchase themselves. Our pupils tend to form a community who regularly stay behind after school to work in the art room.</w:t>
            </w:r>
          </w:p>
          <w:p w14:paraId="172F1842" w14:textId="77777777" w:rsidR="00DD16D4" w:rsidRPr="008A3B75" w:rsidRDefault="00DD16D4" w:rsidP="008A3B75">
            <w:pPr>
              <w:rPr>
                <w:rFonts w:asciiTheme="minorHAnsi" w:eastAsiaTheme="minorHAnsi" w:hAnsiTheme="minorHAnsi" w:cstheme="minorHAnsi"/>
                <w:lang w:eastAsia="en-US"/>
              </w:rPr>
            </w:pPr>
          </w:p>
          <w:p w14:paraId="6FC48A9D" w14:textId="77777777" w:rsidR="008A3B75" w:rsidRDefault="008A3B75" w:rsidP="008A3B75">
            <w:pPr>
              <w:rPr>
                <w:rFonts w:asciiTheme="minorHAnsi" w:eastAsiaTheme="minorHAnsi" w:hAnsiTheme="minorHAnsi" w:cstheme="minorHAnsi"/>
                <w:lang w:eastAsia="en-US"/>
              </w:rPr>
            </w:pPr>
            <w:r w:rsidRPr="008A3B75">
              <w:rPr>
                <w:rFonts w:asciiTheme="minorHAnsi" w:eastAsiaTheme="minorHAnsi" w:hAnsiTheme="minorHAnsi" w:cstheme="minorHAnsi"/>
                <w:lang w:eastAsia="en-US"/>
              </w:rPr>
              <w:t>The Art GCSE is very different from an academic GCSE course in that there are no specific ‘pressure points’ where exams take place. Rather than covering content and then revising, art pupils’ revision time is replaced by the expectation of them to spend at least two hours per week completing work started in lesson time. The pressure is steady and constant in the Art GCSE, as opposed to peaking at exam times like other subjects. The course will end in May of Year 11, meaning pupils will then be able to focus on your other exams.</w:t>
            </w:r>
          </w:p>
          <w:p w14:paraId="2E467D1D" w14:textId="77777777" w:rsidR="00DD16D4" w:rsidRPr="008A3B75" w:rsidRDefault="00DD16D4" w:rsidP="008A3B75">
            <w:pPr>
              <w:rPr>
                <w:rFonts w:asciiTheme="minorHAnsi" w:eastAsiaTheme="minorHAnsi" w:hAnsiTheme="minorHAnsi" w:cstheme="minorHAnsi"/>
                <w:lang w:eastAsia="en-US"/>
              </w:rPr>
            </w:pPr>
          </w:p>
          <w:p w14:paraId="62068CEA" w14:textId="77777777" w:rsidR="008A3B75" w:rsidRDefault="008A3B75" w:rsidP="008A3B75">
            <w:pPr>
              <w:rPr>
                <w:rFonts w:asciiTheme="minorHAnsi" w:eastAsiaTheme="minorHAnsi" w:hAnsiTheme="minorHAnsi" w:cstheme="minorHAnsi"/>
                <w:lang w:eastAsia="en-US"/>
              </w:rPr>
            </w:pPr>
            <w:r w:rsidRPr="008A3B75">
              <w:rPr>
                <w:rFonts w:asciiTheme="minorHAnsi" w:eastAsiaTheme="minorHAnsi" w:hAnsiTheme="minorHAnsi" w:cstheme="minorHAnsi"/>
                <w:lang w:eastAsia="en-US"/>
              </w:rPr>
              <w:t xml:space="preserve">Homework is issued on a fortnightly basis and covers themes of research, </w:t>
            </w:r>
            <w:proofErr w:type="gramStart"/>
            <w:r w:rsidRPr="008A3B75">
              <w:rPr>
                <w:rFonts w:asciiTheme="minorHAnsi" w:eastAsiaTheme="minorHAnsi" w:hAnsiTheme="minorHAnsi" w:cstheme="minorHAnsi"/>
                <w:lang w:eastAsia="en-US"/>
              </w:rPr>
              <w:t>activity</w:t>
            </w:r>
            <w:proofErr w:type="gramEnd"/>
            <w:r w:rsidRPr="008A3B75">
              <w:rPr>
                <w:rFonts w:asciiTheme="minorHAnsi" w:eastAsiaTheme="minorHAnsi" w:hAnsiTheme="minorHAnsi" w:cstheme="minorHAnsi"/>
                <w:lang w:eastAsia="en-US"/>
              </w:rPr>
              <w:t xml:space="preserve"> and critical studies. Pupils are taught to develop their creativity and ideas and increase proficiency in their execution. They develop a </w:t>
            </w:r>
            <w:r w:rsidRPr="008A3B75">
              <w:rPr>
                <w:rFonts w:asciiTheme="minorHAnsi" w:eastAsiaTheme="minorHAnsi" w:hAnsiTheme="minorHAnsi" w:cstheme="minorHAnsi"/>
                <w:lang w:eastAsia="en-US"/>
              </w:rPr>
              <w:lastRenderedPageBreak/>
              <w:t xml:space="preserve">critical understanding of artists, </w:t>
            </w:r>
            <w:proofErr w:type="gramStart"/>
            <w:r w:rsidRPr="008A3B75">
              <w:rPr>
                <w:rFonts w:asciiTheme="minorHAnsi" w:eastAsiaTheme="minorHAnsi" w:hAnsiTheme="minorHAnsi" w:cstheme="minorHAnsi"/>
                <w:lang w:eastAsia="en-US"/>
              </w:rPr>
              <w:t>architects</w:t>
            </w:r>
            <w:proofErr w:type="gramEnd"/>
            <w:r w:rsidRPr="008A3B75">
              <w:rPr>
                <w:rFonts w:asciiTheme="minorHAnsi" w:eastAsiaTheme="minorHAnsi" w:hAnsiTheme="minorHAnsi" w:cstheme="minorHAnsi"/>
                <w:lang w:eastAsia="en-US"/>
              </w:rPr>
              <w:t xml:space="preserve"> and designers, expressing reasoned judgements that can inform their own work. </w:t>
            </w:r>
          </w:p>
          <w:p w14:paraId="1FDA7C9E" w14:textId="77777777" w:rsidR="008A3B75" w:rsidRDefault="008A3B75" w:rsidP="008A3B75">
            <w:pPr>
              <w:rPr>
                <w:rFonts w:asciiTheme="minorHAnsi" w:eastAsiaTheme="minorHAnsi" w:hAnsiTheme="minorHAnsi" w:cstheme="minorHAnsi"/>
                <w:lang w:eastAsia="en-US"/>
              </w:rPr>
            </w:pPr>
          </w:p>
          <w:p w14:paraId="7F90F090" w14:textId="77777777" w:rsidR="008A3B75" w:rsidRDefault="008A3B75" w:rsidP="008A3B75">
            <w:pPr>
              <w:jc w:val="center"/>
              <w:rPr>
                <w:rFonts w:asciiTheme="minorHAnsi" w:eastAsiaTheme="minorHAnsi" w:hAnsiTheme="minorHAnsi" w:cstheme="minorHAnsi"/>
                <w:b/>
                <w:bCs/>
                <w:lang w:eastAsia="en-US"/>
              </w:rPr>
            </w:pPr>
          </w:p>
          <w:p w14:paraId="4626AA9C" w14:textId="503E42AE" w:rsidR="008A3B75" w:rsidRDefault="008A3B75" w:rsidP="008A3B75">
            <w:pPr>
              <w:jc w:val="center"/>
              <w:rPr>
                <w:rFonts w:asciiTheme="minorHAnsi" w:eastAsiaTheme="minorHAnsi" w:hAnsiTheme="minorHAnsi" w:cstheme="minorHAnsi"/>
                <w:b/>
                <w:bCs/>
                <w:lang w:eastAsia="en-US"/>
              </w:rPr>
            </w:pPr>
            <w:r w:rsidRPr="008A3B75">
              <w:rPr>
                <w:rFonts w:asciiTheme="minorHAnsi" w:eastAsiaTheme="minorHAnsi" w:hAnsiTheme="minorHAnsi" w:cstheme="minorHAnsi"/>
                <w:b/>
                <w:bCs/>
                <w:lang w:eastAsia="en-US"/>
              </w:rPr>
              <w:t>Curriculum overview for Ks4.</w:t>
            </w:r>
          </w:p>
          <w:p w14:paraId="51D01745" w14:textId="77777777" w:rsidR="008A3B75" w:rsidRDefault="008A3B75" w:rsidP="008A3B75">
            <w:pPr>
              <w:jc w:val="center"/>
              <w:rPr>
                <w:rFonts w:asciiTheme="minorHAnsi" w:eastAsiaTheme="minorHAnsi" w:hAnsiTheme="minorHAnsi" w:cstheme="minorHAnsi"/>
                <w:b/>
                <w:bCs/>
                <w:lang w:eastAsia="en-US"/>
              </w:rPr>
            </w:pPr>
          </w:p>
          <w:p w14:paraId="6ACB4CEF" w14:textId="3DED1427" w:rsidR="008A3B75" w:rsidRDefault="008A3B75" w:rsidP="008A3B75">
            <w:pPr>
              <w:jc w:val="center"/>
              <w:rPr>
                <w:rFonts w:asciiTheme="minorHAnsi" w:eastAsiaTheme="minorHAnsi" w:hAnsiTheme="minorHAnsi" w:cstheme="minorHAnsi"/>
                <w:b/>
                <w:bCs/>
                <w:lang w:eastAsia="en-US"/>
              </w:rPr>
            </w:pPr>
            <w:r w:rsidRPr="00F3231B">
              <w:rPr>
                <w:noProof/>
              </w:rPr>
              <w:drawing>
                <wp:inline distT="0" distB="0" distL="0" distR="0" wp14:anchorId="4B2AF69B" wp14:editId="4A437B5D">
                  <wp:extent cx="5731510" cy="39941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99415"/>
                          </a:xfrm>
                          <a:prstGeom prst="rect">
                            <a:avLst/>
                          </a:prstGeom>
                          <a:noFill/>
                          <a:ln>
                            <a:noFill/>
                          </a:ln>
                        </pic:spPr>
                      </pic:pic>
                    </a:graphicData>
                  </a:graphic>
                </wp:inline>
              </w:drawing>
            </w:r>
          </w:p>
          <w:p w14:paraId="43734C2B" w14:textId="77777777" w:rsidR="008A3B75" w:rsidRDefault="008A3B75" w:rsidP="008A3B75">
            <w:pPr>
              <w:jc w:val="center"/>
              <w:rPr>
                <w:rFonts w:asciiTheme="minorHAnsi" w:eastAsiaTheme="minorHAnsi" w:hAnsiTheme="minorHAnsi" w:cstheme="minorHAnsi"/>
                <w:b/>
                <w:bCs/>
                <w:lang w:eastAsia="en-US"/>
              </w:rPr>
            </w:pPr>
          </w:p>
          <w:p w14:paraId="3B4C6590" w14:textId="77777777" w:rsidR="008A3B75" w:rsidRDefault="008A3B75" w:rsidP="008A3B75"/>
          <w:p w14:paraId="7CE112A3" w14:textId="77777777" w:rsidR="008A3B75" w:rsidRPr="008A3B75" w:rsidRDefault="008A3B75" w:rsidP="008A3B75">
            <w:pPr>
              <w:rPr>
                <w:rFonts w:asciiTheme="minorHAnsi" w:hAnsiTheme="minorHAnsi" w:cstheme="minorHAnsi"/>
                <w:b/>
              </w:rPr>
            </w:pPr>
            <w:r w:rsidRPr="008A3B75">
              <w:rPr>
                <w:rFonts w:asciiTheme="minorHAnsi" w:hAnsiTheme="minorHAnsi" w:cstheme="minorHAnsi"/>
                <w:b/>
              </w:rPr>
              <w:t>Term 1</w:t>
            </w:r>
          </w:p>
          <w:p w14:paraId="6194E26F" w14:textId="77777777" w:rsidR="008A3B75" w:rsidRPr="008A3B75" w:rsidRDefault="008A3B75" w:rsidP="008A3B75">
            <w:pPr>
              <w:rPr>
                <w:rFonts w:asciiTheme="minorHAnsi" w:hAnsiTheme="minorHAnsi" w:cstheme="minorHAnsi"/>
                <w:bCs/>
              </w:rPr>
            </w:pPr>
            <w:r w:rsidRPr="008A3B75">
              <w:rPr>
                <w:rFonts w:asciiTheme="minorHAnsi" w:hAnsiTheme="minorHAnsi" w:cstheme="minorHAnsi"/>
                <w:bCs/>
              </w:rPr>
              <w:t xml:space="preserve">Pupils will undertake a variety of different art related mini workshops focused on the manipulation of artists/photographer’s work. Understanding the importance of developing sophisticated reference to contextual sources and evidencing preceptive investigation formulating ideas, observations and insights showing the exploration of works as it developed.  </w:t>
            </w:r>
          </w:p>
          <w:p w14:paraId="27BFB9D5" w14:textId="77777777" w:rsidR="008A3B75" w:rsidRPr="008A3B75" w:rsidRDefault="008A3B75" w:rsidP="008A3B75">
            <w:pPr>
              <w:rPr>
                <w:rFonts w:asciiTheme="minorHAnsi" w:hAnsiTheme="minorHAnsi" w:cstheme="minorHAnsi"/>
                <w:b/>
              </w:rPr>
            </w:pPr>
          </w:p>
          <w:p w14:paraId="0148DD60" w14:textId="77777777" w:rsidR="008A3B75" w:rsidRPr="008A3B75" w:rsidRDefault="008A3B75" w:rsidP="008A3B75">
            <w:pPr>
              <w:rPr>
                <w:rFonts w:asciiTheme="minorHAnsi" w:hAnsiTheme="minorHAnsi" w:cstheme="minorHAnsi"/>
                <w:b/>
              </w:rPr>
            </w:pPr>
            <w:r w:rsidRPr="008A3B75">
              <w:rPr>
                <w:rFonts w:asciiTheme="minorHAnsi" w:hAnsiTheme="minorHAnsi" w:cstheme="minorHAnsi"/>
                <w:b/>
              </w:rPr>
              <w:t>Term 2&amp;3: OCR GCSE Art and Design- 60% PORTFOLIO. Theme-Horror.</w:t>
            </w:r>
          </w:p>
          <w:p w14:paraId="636159CE" w14:textId="77777777" w:rsidR="008A3B75" w:rsidRPr="008A3B75" w:rsidRDefault="008A3B75" w:rsidP="008A3B75">
            <w:pPr>
              <w:rPr>
                <w:rFonts w:asciiTheme="minorHAnsi" w:hAnsiTheme="minorHAnsi" w:cstheme="minorHAnsi"/>
              </w:rPr>
            </w:pPr>
            <w:r w:rsidRPr="008A3B75">
              <w:rPr>
                <w:rFonts w:asciiTheme="minorHAnsi" w:hAnsiTheme="minorHAnsi" w:cstheme="minorHAnsi"/>
              </w:rPr>
              <w:t xml:space="preserve">Pupils will produce an independent portfolio of work under the theme ‘Horror’ to be submitted as OCR GCSE Art and Design. Pupils will carry out contextual References, exploring a wide variety of artists, </w:t>
            </w:r>
            <w:proofErr w:type="gramStart"/>
            <w:r w:rsidRPr="008A3B75">
              <w:rPr>
                <w:rFonts w:asciiTheme="minorHAnsi" w:hAnsiTheme="minorHAnsi" w:cstheme="minorHAnsi"/>
              </w:rPr>
              <w:t>photographers</w:t>
            </w:r>
            <w:proofErr w:type="gramEnd"/>
            <w:r w:rsidRPr="008A3B75">
              <w:rPr>
                <w:rFonts w:asciiTheme="minorHAnsi" w:hAnsiTheme="minorHAnsi" w:cstheme="minorHAnsi"/>
              </w:rPr>
              <w:t xml:space="preserve"> and craftspeople and through experimentation, they will develop and explore own ideas. Pupils will respond to artists studied by producing a range of observations from primary and secondary sources. Pupils will refine ideas through experimentation of a wide variety of materials media and techniques, which show a developing understanding of how to create original artwork. Within this year pupils will successfully complete A01 and 3 of the GCSE criteria. </w:t>
            </w:r>
          </w:p>
          <w:p w14:paraId="24D1217F" w14:textId="77777777" w:rsidR="008A3B75" w:rsidRPr="008A3B75" w:rsidRDefault="008A3B75" w:rsidP="008A3B75">
            <w:pPr>
              <w:jc w:val="center"/>
              <w:rPr>
                <w:rFonts w:asciiTheme="minorHAnsi" w:eastAsiaTheme="minorHAnsi" w:hAnsiTheme="minorHAnsi" w:cstheme="minorHAnsi"/>
                <w:b/>
                <w:bCs/>
                <w:lang w:eastAsia="en-US"/>
              </w:rPr>
            </w:pPr>
          </w:p>
          <w:p w14:paraId="31B11F91" w14:textId="546C0D12" w:rsidR="008A3B75" w:rsidRPr="008A3B75" w:rsidRDefault="008A3B75" w:rsidP="008A3B75">
            <w:pPr>
              <w:rPr>
                <w:rFonts w:asciiTheme="minorHAnsi" w:eastAsiaTheme="minorHAnsi" w:hAnsiTheme="minorHAnsi" w:cstheme="minorHAnsi"/>
                <w:lang w:eastAsia="en-US"/>
              </w:rPr>
            </w:pPr>
            <w:r w:rsidRPr="008A3B75">
              <w:rPr>
                <w:rFonts w:asciiTheme="minorHAnsi" w:eastAsiaTheme="minorHAnsi" w:hAnsiTheme="minorHAnsi" w:cstheme="minorHAnsi"/>
                <w:lang w:eastAsia="en-US"/>
              </w:rPr>
              <w:t xml:space="preserve">  </w:t>
            </w:r>
          </w:p>
          <w:p w14:paraId="3352FE49" w14:textId="665D3F89" w:rsidR="00503996" w:rsidRPr="008A3B75" w:rsidRDefault="00503996" w:rsidP="001F5166">
            <w:pPr>
              <w:rPr>
                <w:rFonts w:asciiTheme="minorHAnsi" w:eastAsiaTheme="minorHAnsi" w:hAnsiTheme="minorHAnsi" w:cstheme="minorHAnsi"/>
                <w:lang w:eastAsia="en-US"/>
              </w:rPr>
            </w:pPr>
          </w:p>
        </w:tc>
      </w:tr>
    </w:tbl>
    <w:p w14:paraId="3352FE4B" w14:textId="77777777" w:rsidR="009F6C31" w:rsidRPr="008A3B75" w:rsidRDefault="009F6C31">
      <w:pPr>
        <w:rPr>
          <w:rFonts w:asciiTheme="minorHAnsi" w:hAnsiTheme="minorHAnsi" w:cstheme="minorHAnsi"/>
        </w:rPr>
      </w:pPr>
    </w:p>
    <w:sectPr w:rsidR="009F6C31" w:rsidRPr="008A3B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3C82"/>
    <w:multiLevelType w:val="hybridMultilevel"/>
    <w:tmpl w:val="F3F6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3B7AF0"/>
    <w:multiLevelType w:val="hybridMultilevel"/>
    <w:tmpl w:val="1E5A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90927">
    <w:abstractNumId w:val="0"/>
  </w:num>
  <w:num w:numId="2" w16cid:durableId="1711950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31"/>
    <w:rsid w:val="00063DD5"/>
    <w:rsid w:val="001F5166"/>
    <w:rsid w:val="004B413E"/>
    <w:rsid w:val="00503996"/>
    <w:rsid w:val="005337BD"/>
    <w:rsid w:val="00884035"/>
    <w:rsid w:val="008A3B75"/>
    <w:rsid w:val="008E0656"/>
    <w:rsid w:val="00927DC0"/>
    <w:rsid w:val="009F6C31"/>
    <w:rsid w:val="00B11E77"/>
    <w:rsid w:val="00B9025C"/>
    <w:rsid w:val="00DD16D4"/>
    <w:rsid w:val="00DD78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FE39"/>
  <w15:docId w15:val="{2E30E53C-B3AA-4054-B6F9-52A29AB2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e197f-b4ea-4345-b512-42662ea1a622">
      <Terms xmlns="http://schemas.microsoft.com/office/infopath/2007/PartnerControls"/>
    </lcf76f155ced4ddcb4097134ff3c332f>
    <TaxCatchAll xmlns="d91960f4-46f5-4971-8313-2e4adb2bc3a3" xsi:nil="true"/>
    <Person xmlns="b8ee197f-b4ea-4345-b512-42662ea1a622">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88B49E5F8474CBDB9CB42F6D8E902" ma:contentTypeVersion="18" ma:contentTypeDescription="Create a new document." ma:contentTypeScope="" ma:versionID="c2b83e758474e5729c4384d6aa1bac97">
  <xsd:schema xmlns:xsd="http://www.w3.org/2001/XMLSchema" xmlns:xs="http://www.w3.org/2001/XMLSchema" xmlns:p="http://schemas.microsoft.com/office/2006/metadata/properties" xmlns:ns2="b8ee197f-b4ea-4345-b512-42662ea1a622" xmlns:ns3="d91960f4-46f5-4971-8313-2e4adb2bc3a3" targetNamespace="http://schemas.microsoft.com/office/2006/metadata/properties" ma:root="true" ma:fieldsID="a8589037391689adcc1fb3a92116cc3c" ns2:_="" ns3:_="">
    <xsd:import namespace="b8ee197f-b4ea-4345-b512-42662ea1a622"/>
    <xsd:import namespace="d91960f4-46f5-4971-8313-2e4adb2bc3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e197f-b4ea-4345-b512-42662ea1a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0ac40e-ddf6-4dcc-9fd7-3782eff1a7ae"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960f4-46f5-4971-8313-2e4adb2bc3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516347-03c5-4cff-a325-59d80dbbdfc9}" ma:internalName="TaxCatchAll" ma:showField="CatchAllData" ma:web="d91960f4-46f5-4971-8313-2e4adb2bc3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1BD44-1F06-409B-9C2D-7FA837DB8E05}">
  <ds:schemaRefs>
    <ds:schemaRef ds:uri="http://schemas.microsoft.com/sharepoint/v3/contenttype/forms"/>
  </ds:schemaRefs>
</ds:datastoreItem>
</file>

<file path=customXml/itemProps2.xml><?xml version="1.0" encoding="utf-8"?>
<ds:datastoreItem xmlns:ds="http://schemas.openxmlformats.org/officeDocument/2006/customXml" ds:itemID="{0411FC9B-20B9-47B6-A96A-D7DCCD819BCD}">
  <ds:schemaRefs>
    <ds:schemaRef ds:uri="http://schemas.microsoft.com/office/2006/metadata/properties"/>
    <ds:schemaRef ds:uri="http://schemas.microsoft.com/office/infopath/2007/PartnerControls"/>
    <ds:schemaRef ds:uri="b8ee197f-b4ea-4345-b512-42662ea1a622"/>
    <ds:schemaRef ds:uri="d91960f4-46f5-4971-8313-2e4adb2bc3a3"/>
  </ds:schemaRefs>
</ds:datastoreItem>
</file>

<file path=customXml/itemProps3.xml><?xml version="1.0" encoding="utf-8"?>
<ds:datastoreItem xmlns:ds="http://schemas.openxmlformats.org/officeDocument/2006/customXml" ds:itemID="{3D84D790-C82D-491C-B777-B973F611A64D}"/>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st-preston-r</dc:creator>
  <cp:lastModifiedBy>Mrs Liddell</cp:lastModifiedBy>
  <cp:revision>3</cp:revision>
  <dcterms:created xsi:type="dcterms:W3CDTF">2023-11-06T10:04:00Z</dcterms:created>
  <dcterms:modified xsi:type="dcterms:W3CDTF">2023-11-06T10:04:00Z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0x01010021631CFFADA0D44B8712E438906794C7</vt:lpwstr>
  </property>
  <property fmtid="{D5CDD505-2E9C-101B-9397-08002B2CF9AE}" pid="3" name="MediaServiceImageTags">
    <vt:lpwstr/>
  </property>
</Properties>
</file>